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70" w:rsidRPr="00C94E70" w:rsidRDefault="00C94E70">
      <w:pPr>
        <w:pStyle w:val="Tittel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Pr="00C94E70">
        <w:rPr>
          <w:b/>
          <w:sz w:val="36"/>
          <w:szCs w:val="36"/>
        </w:rPr>
        <w:t xml:space="preserve">otat: </w:t>
      </w:r>
    </w:p>
    <w:p w:rsidR="00A10484" w:rsidRDefault="00C94E70" w:rsidP="00323D9E">
      <w:pPr>
        <w:pStyle w:val="Tittel"/>
        <w:rPr>
          <w:b/>
          <w:sz w:val="36"/>
          <w:szCs w:val="36"/>
        </w:rPr>
      </w:pPr>
      <w:r w:rsidRPr="00C94E70">
        <w:rPr>
          <w:b/>
          <w:sz w:val="36"/>
          <w:szCs w:val="36"/>
        </w:rPr>
        <w:t>De gode eksemplene</w:t>
      </w:r>
      <w:r w:rsidR="002649B8">
        <w:rPr>
          <w:b/>
          <w:sz w:val="36"/>
          <w:szCs w:val="36"/>
        </w:rPr>
        <w:t>s vei, mobilisering av kommunene</w:t>
      </w:r>
      <w:r w:rsidR="00323D9E">
        <w:rPr>
          <w:b/>
          <w:sz w:val="36"/>
          <w:szCs w:val="36"/>
        </w:rPr>
        <w:t xml:space="preserve">. </w:t>
      </w:r>
      <w:r w:rsidR="00323D9E" w:rsidRPr="00323D9E">
        <w:rPr>
          <w:b/>
          <w:sz w:val="36"/>
          <w:szCs w:val="36"/>
        </w:rPr>
        <w:t xml:space="preserve"> Oppfølging fra forrige møte i internasjonalt fylkesnettverk.</w:t>
      </w:r>
      <w:r w:rsidR="00323D9E">
        <w:rPr>
          <w:b/>
          <w:sz w:val="36"/>
          <w:szCs w:val="36"/>
        </w:rPr>
        <w:t xml:space="preserve"> </w:t>
      </w:r>
    </w:p>
    <w:p w:rsidR="00C94E70" w:rsidRPr="00C94E70" w:rsidRDefault="00C94E70">
      <w:pPr>
        <w:pStyle w:val="Tittel"/>
        <w:rPr>
          <w:b/>
          <w:sz w:val="36"/>
          <w:szCs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7"/>
      </w:tblGrid>
      <w:tr w:rsidR="00C94E70" w:rsidRPr="00C94E70" w:rsidTr="00CA7A37">
        <w:tc>
          <w:tcPr>
            <w:tcW w:w="9165" w:type="dxa"/>
          </w:tcPr>
          <w:p w:rsidR="00C94E70" w:rsidRPr="00C94E70" w:rsidRDefault="00C94E70" w:rsidP="00C94E7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gramStart"/>
            <w:r w:rsidRPr="00C94E70">
              <w:rPr>
                <w:rFonts w:ascii="Calibri" w:eastAsia="Times New Roman" w:hAnsi="Calibri" w:cs="Times New Roman"/>
                <w:lang w:eastAsia="nb-NO"/>
              </w:rPr>
              <w:t xml:space="preserve">Dato:   </w:t>
            </w:r>
            <w:proofErr w:type="gramEnd"/>
            <w:r w:rsidRPr="00C94E70">
              <w:rPr>
                <w:rFonts w:ascii="Calibri" w:eastAsia="Times New Roman" w:hAnsi="Calibri" w:cs="Times New Roman"/>
                <w:lang w:eastAsia="nb-NO"/>
              </w:rPr>
              <w:t xml:space="preserve">                        </w:t>
            </w:r>
            <w:r w:rsidR="002649B8">
              <w:rPr>
                <w:rFonts w:ascii="Calibri" w:eastAsia="Times New Roman" w:hAnsi="Calibri" w:cs="Times New Roman"/>
                <w:lang w:eastAsia="nb-NO"/>
              </w:rPr>
              <w:t xml:space="preserve">juni </w:t>
            </w:r>
            <w:r w:rsidRPr="00C94E70">
              <w:rPr>
                <w:rFonts w:ascii="Calibri" w:eastAsia="Times New Roman" w:hAnsi="Calibri" w:cs="Times New Roman"/>
                <w:lang w:eastAsia="nb-NO"/>
              </w:rPr>
              <w:t>2018</w:t>
            </w:r>
          </w:p>
          <w:p w:rsidR="00325B58" w:rsidRDefault="00C94E70" w:rsidP="00325B5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gramStart"/>
            <w:r w:rsidRPr="00C94E70">
              <w:rPr>
                <w:rFonts w:ascii="Calibri" w:eastAsia="Times New Roman" w:hAnsi="Calibri" w:cs="Times New Roman"/>
                <w:lang w:eastAsia="nb-NO"/>
              </w:rPr>
              <w:t>Fr</w:t>
            </w:r>
            <w:r w:rsidR="00081E5B">
              <w:rPr>
                <w:rFonts w:ascii="Calibri" w:eastAsia="Times New Roman" w:hAnsi="Calibri" w:cs="Times New Roman"/>
                <w:lang w:eastAsia="nb-NO"/>
              </w:rPr>
              <w:t xml:space="preserve">a:   </w:t>
            </w:r>
            <w:proofErr w:type="gramEnd"/>
            <w:r w:rsidR="00081E5B">
              <w:rPr>
                <w:rFonts w:ascii="Calibri" w:eastAsia="Times New Roman" w:hAnsi="Calibri" w:cs="Times New Roman"/>
                <w:lang w:eastAsia="nb-NO"/>
              </w:rPr>
              <w:t xml:space="preserve">                          </w:t>
            </w:r>
            <w:r w:rsidR="00325B58">
              <w:rPr>
                <w:rFonts w:ascii="Calibri" w:eastAsia="Times New Roman" w:hAnsi="Calibri" w:cs="Times New Roman"/>
                <w:lang w:eastAsia="nb-NO"/>
              </w:rPr>
              <w:t xml:space="preserve">Arbeidsgruppe: gode modeller for å trekke kommunene med: </w:t>
            </w:r>
            <w:r>
              <w:rPr>
                <w:rFonts w:ascii="Calibri" w:eastAsia="Times New Roman" w:hAnsi="Calibri" w:cs="Times New Roman"/>
                <w:lang w:eastAsia="nb-NO"/>
              </w:rPr>
              <w:t>Ran</w:t>
            </w:r>
            <w:r w:rsidR="00325B58">
              <w:rPr>
                <w:rFonts w:ascii="Calibri" w:eastAsia="Times New Roman" w:hAnsi="Calibri" w:cs="Times New Roman"/>
                <w:lang w:eastAsia="nb-NO"/>
              </w:rPr>
              <w:t>n</w:t>
            </w:r>
            <w:r>
              <w:rPr>
                <w:rFonts w:ascii="Calibri" w:eastAsia="Times New Roman" w:hAnsi="Calibri" w:cs="Times New Roman"/>
                <w:lang w:eastAsia="nb-NO"/>
              </w:rPr>
              <w:t>veig</w:t>
            </w:r>
            <w:r w:rsidR="00325B58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  <w:p w:rsidR="00C94E70" w:rsidRPr="00C94E70" w:rsidRDefault="00325B58" w:rsidP="00325B5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     </w:t>
            </w:r>
            <w:r w:rsidR="00081E5B">
              <w:rPr>
                <w:rFonts w:ascii="Calibri" w:eastAsia="Times New Roman" w:hAnsi="Calibri" w:cs="Times New Roman"/>
                <w:lang w:eastAsia="nb-NO"/>
              </w:rPr>
              <w:t xml:space="preserve">                               </w:t>
            </w:r>
            <w:r>
              <w:rPr>
                <w:rFonts w:ascii="Calibri" w:eastAsia="Times New Roman" w:hAnsi="Calibri" w:cs="Times New Roman"/>
                <w:lang w:eastAsia="nb-NO"/>
              </w:rPr>
              <w:t>Finsveen</w:t>
            </w:r>
            <w:r w:rsidR="00C94E70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Kari Mette Elden, </w:t>
            </w:r>
            <w:r w:rsidR="00C94E70">
              <w:rPr>
                <w:rFonts w:ascii="Calibri" w:eastAsia="Times New Roman" w:hAnsi="Calibri" w:cs="Times New Roman"/>
                <w:lang w:eastAsia="nb-NO"/>
              </w:rPr>
              <w:t>Rune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Bekkevold</w:t>
            </w:r>
            <w:r w:rsidR="00C94E70">
              <w:rPr>
                <w:rFonts w:ascii="Calibri" w:eastAsia="Times New Roman" w:hAnsi="Calibri" w:cs="Times New Roman"/>
                <w:lang w:eastAsia="nb-NO"/>
              </w:rPr>
              <w:t>, Trond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Myrland</w:t>
            </w:r>
          </w:p>
        </w:tc>
      </w:tr>
      <w:tr w:rsidR="00C94E70" w:rsidRPr="00C94E70" w:rsidTr="00CA7A37">
        <w:tc>
          <w:tcPr>
            <w:tcW w:w="9165" w:type="dxa"/>
          </w:tcPr>
          <w:p w:rsidR="00C94E70" w:rsidRPr="00C94E70" w:rsidRDefault="00C94E70" w:rsidP="00C94E7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gramStart"/>
            <w:r w:rsidRPr="00C94E70">
              <w:rPr>
                <w:rFonts w:ascii="Calibri" w:eastAsia="Times New Roman" w:hAnsi="Calibri" w:cs="Times New Roman"/>
                <w:lang w:eastAsia="nb-NO"/>
              </w:rPr>
              <w:t>Til</w:t>
            </w:r>
            <w:r w:rsidR="00081E5B">
              <w:rPr>
                <w:rFonts w:ascii="Calibri" w:eastAsia="Times New Roman" w:hAnsi="Calibri" w:cs="Times New Roman"/>
                <w:lang w:eastAsia="nb-NO"/>
              </w:rPr>
              <w:t xml:space="preserve">:   </w:t>
            </w:r>
            <w:proofErr w:type="gramEnd"/>
            <w:r w:rsidR="00081E5B">
              <w:rPr>
                <w:rFonts w:ascii="Calibri" w:eastAsia="Times New Roman" w:hAnsi="Calibri" w:cs="Times New Roman"/>
                <w:lang w:eastAsia="nb-NO"/>
              </w:rPr>
              <w:t xml:space="preserve">                           </w:t>
            </w:r>
            <w:r w:rsidRPr="00C94E7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="002649B8">
              <w:rPr>
                <w:rFonts w:ascii="Calibri" w:eastAsia="Times New Roman" w:hAnsi="Calibri" w:cs="Times New Roman"/>
                <w:lang w:eastAsia="nb-NO"/>
              </w:rPr>
              <w:t>I</w:t>
            </w:r>
            <w:r>
              <w:rPr>
                <w:rFonts w:ascii="Calibri" w:eastAsia="Times New Roman" w:hAnsi="Calibri" w:cs="Times New Roman"/>
                <w:lang w:eastAsia="nb-NO"/>
              </w:rPr>
              <w:t>nt</w:t>
            </w:r>
            <w:r w:rsidR="002649B8">
              <w:rPr>
                <w:rFonts w:ascii="Calibri" w:eastAsia="Times New Roman" w:hAnsi="Calibri" w:cs="Times New Roman"/>
                <w:lang w:eastAsia="nb-NO"/>
              </w:rPr>
              <w:t>ernasjonalt fylkesnettverk</w:t>
            </w:r>
            <w:r w:rsidR="004B3252">
              <w:rPr>
                <w:rFonts w:ascii="Calibri" w:eastAsia="Times New Roman" w:hAnsi="Calibri" w:cs="Times New Roman"/>
                <w:lang w:eastAsia="nb-NO"/>
              </w:rPr>
              <w:t xml:space="preserve"> – til diskusjon på møtet i Brussel 20.-21. juni. </w:t>
            </w:r>
          </w:p>
        </w:tc>
      </w:tr>
    </w:tbl>
    <w:p w:rsidR="00C94E70" w:rsidRPr="001D4240" w:rsidRDefault="00C94E70">
      <w:pPr>
        <w:pStyle w:val="Tittel"/>
        <w:rPr>
          <w:b/>
          <w:sz w:val="22"/>
          <w:szCs w:val="22"/>
        </w:rPr>
      </w:pPr>
    </w:p>
    <w:p w:rsidR="00855982" w:rsidRPr="00855982" w:rsidRDefault="00C94E70" w:rsidP="00855982">
      <w:pPr>
        <w:pStyle w:val="Overskrift1"/>
      </w:pPr>
      <w:r>
        <w:t>Bakgrunn</w:t>
      </w:r>
    </w:p>
    <w:p w:rsidR="00684ADF" w:rsidRDefault="00C94E70" w:rsidP="00D14480">
      <w:r>
        <w:t xml:space="preserve">På møtet i Internasjonalt fylkesnettverk </w:t>
      </w:r>
      <w:r w:rsidR="002654B4">
        <w:t xml:space="preserve">i Asker </w:t>
      </w:r>
      <w:r>
        <w:t>ble det satt ned en gruppe for å se nærmere på gode modeller for å trekke kommunene sterke</w:t>
      </w:r>
      <w:r w:rsidR="00D14480">
        <w:t xml:space="preserve">re med i internasjonalt arbeid. </w:t>
      </w:r>
    </w:p>
    <w:p w:rsidR="002654B4" w:rsidRDefault="00D14480" w:rsidP="00D14480">
      <w:r>
        <w:t>Det er vik</w:t>
      </w:r>
      <w:r w:rsidR="00684ADF">
        <w:t>tig å ta inn over seg hvordan vi</w:t>
      </w:r>
      <w:r>
        <w:t xml:space="preserve"> aktivt kan benytte de nettverk, den omstillingskraft vi ser i kommuner, </w:t>
      </w:r>
      <w:r w:rsidR="00684ADF">
        <w:t xml:space="preserve">regioner og næringsliv i Norge og </w:t>
      </w:r>
      <w:r>
        <w:t>at vi tar inn over oss og bidrar til å markedsføre de gode løsningene. Kommuner og regioner tar aktivt i bruk ny teknologi og arbeidsformer for å møte sentrale samfunnsutfordringer. Innsatsen fra kommuner og regioner er et viktig ledd i å nå klimamål, oppfylle målsettinger satt i EUs sirkulær økonomi eller som følge av og norske internasjonale forpliktelser</w:t>
      </w:r>
      <w:r w:rsidR="00684ADF">
        <w:t xml:space="preserve">. </w:t>
      </w:r>
    </w:p>
    <w:p w:rsidR="004413A4" w:rsidRDefault="00325B58" w:rsidP="004413A4">
      <w:r>
        <w:t>Notatet</w:t>
      </w:r>
      <w:r w:rsidR="001D4240">
        <w:t xml:space="preserve"> bygger</w:t>
      </w:r>
      <w:r>
        <w:t xml:space="preserve"> </w:t>
      </w:r>
      <w:r w:rsidR="002654B4">
        <w:t xml:space="preserve">på rapporten </w:t>
      </w:r>
      <w:r w:rsidR="00B466A9">
        <w:t>som ble laget om f</w:t>
      </w:r>
      <w:r w:rsidR="002E1BF4">
        <w:t>yl</w:t>
      </w:r>
      <w:r w:rsidR="00B466A9">
        <w:t>keskommunenes europeiske arbeid (UD/EØS senteret 2016</w:t>
      </w:r>
      <w:r w:rsidR="002E1BF4">
        <w:t>)</w:t>
      </w:r>
      <w:r w:rsidR="001D4240">
        <w:t xml:space="preserve">, samt </w:t>
      </w:r>
      <w:r w:rsidR="002654B4">
        <w:t xml:space="preserve">gir </w:t>
      </w:r>
      <w:r w:rsidR="001D4240">
        <w:t>eksempler</w:t>
      </w:r>
      <w:r>
        <w:t xml:space="preserve"> på hvordan regionene</w:t>
      </w:r>
      <w:r w:rsidR="002654B4">
        <w:t xml:space="preserve"> jobber mobiliserende. </w:t>
      </w:r>
      <w:r w:rsidR="001D4240">
        <w:t xml:space="preserve">Dokumentet </w:t>
      </w:r>
      <w:r>
        <w:t xml:space="preserve">er tenkt som et </w:t>
      </w:r>
      <w:r w:rsidR="002654B4">
        <w:t xml:space="preserve">levende dokument der vi supplerer med flere eksempler og metoder etter diskusjoner og innspill fra forumet. </w:t>
      </w:r>
    </w:p>
    <w:p w:rsidR="00684A45" w:rsidRDefault="00323D9E" w:rsidP="001D4240">
      <w:r w:rsidRPr="00EE5BEC">
        <w:t>Rapporten fra NIBR, EU-programmer: deltagelse og nytte for kommunesektoren,</w:t>
      </w:r>
      <w:r w:rsidR="00EE5BEC" w:rsidRPr="00EE5BEC">
        <w:t xml:space="preserve"> fra 2015</w:t>
      </w:r>
      <w:r w:rsidRPr="00EE5BEC">
        <w:t xml:space="preserve"> viser at 3 av 5 </w:t>
      </w:r>
      <w:r w:rsidR="00EE5BEC" w:rsidRPr="00EE5BEC">
        <w:t xml:space="preserve">norske </w:t>
      </w:r>
      <w:r w:rsidRPr="00EE5BEC">
        <w:t>kommuner deltar i EU-programmer og at de største er de mest aktive.</w:t>
      </w:r>
      <w:r w:rsidR="00EE5BEC" w:rsidRPr="00EE5BEC">
        <w:t xml:space="preserve"> Deltagelsen fordeler seg noe ujevnt mellom de tre programområdene. Det var bare 27 kommuner og ni fylkeskommuner som deltok i EØS-finansieringsord</w:t>
      </w:r>
      <w:r w:rsidR="00EE5BEC">
        <w:t>ningene. Deltagelsen i Interreg</w:t>
      </w:r>
      <w:r w:rsidR="00EE5BEC" w:rsidRPr="00EE5BEC">
        <w:t>prosjekter og Sektorprogrammene er langt større; henholdsvis 163 o</w:t>
      </w:r>
      <w:r w:rsidR="00EE5BEC">
        <w:t xml:space="preserve">g 151 kommuner. Variasjonen mellom fylkene er stor. </w:t>
      </w:r>
    </w:p>
    <w:p w:rsidR="001D4240" w:rsidRDefault="002654B4" w:rsidP="002654B4">
      <w:pPr>
        <w:pStyle w:val="Overskrift1"/>
      </w:pPr>
      <w:r>
        <w:t>Fylkeskommunens rolle innen internasjonalt arbeid</w:t>
      </w:r>
      <w:r w:rsidR="001D4240">
        <w:t xml:space="preserve"> </w:t>
      </w:r>
    </w:p>
    <w:p w:rsidR="004B5F7C" w:rsidRPr="004B5F7C" w:rsidRDefault="004B5F7C" w:rsidP="002649B8">
      <w:pPr>
        <w:rPr>
          <w:rFonts w:ascii="Calibri" w:hAnsi="Calibri" w:cs="Calibri"/>
          <w:color w:val="00B050"/>
        </w:rPr>
      </w:pPr>
      <w:r w:rsidRPr="004B5F7C">
        <w:rPr>
          <w:rFonts w:ascii="Calibri" w:hAnsi="Calibri" w:cs="Calibri"/>
        </w:rPr>
        <w:t xml:space="preserve">Samfunnsutviklerrollen til </w:t>
      </w:r>
      <w:r w:rsidR="00EE5BEC">
        <w:rPr>
          <w:rFonts w:ascii="Calibri" w:hAnsi="Calibri" w:cs="Calibri"/>
        </w:rPr>
        <w:t xml:space="preserve">fylkeskommunene </w:t>
      </w:r>
      <w:r w:rsidRPr="004B5F7C">
        <w:rPr>
          <w:rFonts w:ascii="Calibri" w:hAnsi="Calibri" w:cs="Calibri"/>
        </w:rPr>
        <w:t>har tre hoveddi</w:t>
      </w:r>
      <w:r>
        <w:rPr>
          <w:rFonts w:ascii="Calibri" w:hAnsi="Calibri" w:cs="Calibri"/>
        </w:rPr>
        <w:t>mensjoner</w:t>
      </w:r>
      <w:r w:rsidR="00EE5BEC">
        <w:rPr>
          <w:rFonts w:ascii="Calibri" w:hAnsi="Calibri" w:cs="Calibri"/>
        </w:rPr>
        <w:t xml:space="preserve"> ifølge NIBR-rapport 2015:17: gi strategisk retning </w:t>
      </w:r>
      <w:r w:rsidRPr="004B5F7C">
        <w:rPr>
          <w:rFonts w:ascii="Calibri" w:hAnsi="Calibri" w:cs="Calibri"/>
        </w:rPr>
        <w:t>til samfunnsutviklingen</w:t>
      </w:r>
      <w:r w:rsidR="00EE5BEC">
        <w:rPr>
          <w:rFonts w:ascii="Calibri" w:hAnsi="Calibri" w:cs="Calibri"/>
        </w:rPr>
        <w:t xml:space="preserve">, </w:t>
      </w:r>
      <w:r w:rsidRPr="004B5F7C">
        <w:rPr>
          <w:rFonts w:ascii="Calibri" w:hAnsi="Calibri" w:cs="Calibri"/>
        </w:rPr>
        <w:t>mobilisere privat sektor, kulturliv og lokalsamfunn</w:t>
      </w:r>
      <w:r w:rsidR="00EE5BEC">
        <w:rPr>
          <w:rFonts w:ascii="Calibri" w:hAnsi="Calibri" w:cs="Calibri"/>
        </w:rPr>
        <w:t xml:space="preserve"> og </w:t>
      </w:r>
      <w:r w:rsidRPr="004B5F7C">
        <w:rPr>
          <w:rFonts w:ascii="Calibri" w:hAnsi="Calibri" w:cs="Calibri"/>
        </w:rPr>
        <w:t>samordne, koordinere offentlig innsats og virkemiddelbruk. Fylkeskommunenes rolle som samfunnsu</w:t>
      </w:r>
      <w:r w:rsidR="00EE5BEC">
        <w:rPr>
          <w:rFonts w:ascii="Calibri" w:hAnsi="Calibri" w:cs="Calibri"/>
        </w:rPr>
        <w:t xml:space="preserve">tvikler </w:t>
      </w:r>
      <w:r w:rsidRPr="004B5F7C">
        <w:rPr>
          <w:rFonts w:ascii="Calibri" w:hAnsi="Calibri" w:cs="Calibri"/>
        </w:rPr>
        <w:t xml:space="preserve">innebærer et ansvar for helhetlig utvikling på tvers av fagområder, i tett dialog og samarbeid </w:t>
      </w:r>
      <w:r w:rsidR="00EE5BEC">
        <w:rPr>
          <w:rFonts w:ascii="Calibri" w:hAnsi="Calibri" w:cs="Calibri"/>
        </w:rPr>
        <w:t xml:space="preserve">med regionale partnerskap. </w:t>
      </w:r>
    </w:p>
    <w:p w:rsidR="009D291F" w:rsidRPr="00CC48D6" w:rsidRDefault="00EE5BEC" w:rsidP="00892041">
      <w:pPr>
        <w:rPr>
          <w:rFonts w:ascii="Calibri" w:hAnsi="Calibri" w:cs="Calibri"/>
        </w:rPr>
      </w:pPr>
      <w:r w:rsidRPr="00CC48D6">
        <w:rPr>
          <w:rFonts w:ascii="Calibri" w:hAnsi="Calibri" w:cs="Calibri"/>
        </w:rPr>
        <w:t>Den nye fylkeskommunen har en viktig rolle med tanke på mobilisering og samordning gjennom nettverk og partnerskap.</w:t>
      </w:r>
      <w:r>
        <w:rPr>
          <w:rFonts w:ascii="Calibri" w:hAnsi="Calibri" w:cs="Calibri"/>
        </w:rPr>
        <w:t xml:space="preserve"> </w:t>
      </w:r>
      <w:proofErr w:type="spellStart"/>
      <w:r w:rsidR="00892041" w:rsidRPr="00CC48D6">
        <w:rPr>
          <w:rFonts w:ascii="Calibri" w:hAnsi="Calibri" w:cs="Calibri"/>
        </w:rPr>
        <w:t>Prop</w:t>
      </w:r>
      <w:proofErr w:type="spellEnd"/>
      <w:r w:rsidR="00892041" w:rsidRPr="00CC48D6">
        <w:rPr>
          <w:rFonts w:ascii="Calibri" w:hAnsi="Calibri" w:cs="Calibri"/>
        </w:rPr>
        <w:t>. 84 S (2016-17) Ny inndeling av regionalt folkevalgt nivå ble behandlet i Stortinget den 8. juni 2017. Stortinget ønsker å styrke fylkeskommunenes rolle i europeisk samarbeid. Det europeiske samarbeidet vil være et viktig element i samfunnsutviklerrollen til de nye fylkesko</w:t>
      </w:r>
      <w:r>
        <w:rPr>
          <w:rFonts w:ascii="Calibri" w:hAnsi="Calibri" w:cs="Calibri"/>
        </w:rPr>
        <w:t>mmunene</w:t>
      </w:r>
      <w:r w:rsidR="00892041" w:rsidRPr="00CC48D6">
        <w:rPr>
          <w:rFonts w:ascii="Calibri" w:hAnsi="Calibri" w:cs="Calibri"/>
        </w:rPr>
        <w:t xml:space="preserve">. </w:t>
      </w:r>
    </w:p>
    <w:p w:rsidR="00B466A9" w:rsidRPr="000B1839" w:rsidRDefault="009D291F" w:rsidP="000B1839">
      <w:pPr>
        <w:rPr>
          <w:rFonts w:ascii="Calibri" w:hAnsi="Calibri" w:cs="Calibri"/>
        </w:rPr>
      </w:pPr>
      <w:r w:rsidRPr="00684A45">
        <w:rPr>
          <w:rFonts w:ascii="Calibri" w:hAnsi="Calibri" w:cs="Calibri"/>
        </w:rPr>
        <w:lastRenderedPageBreak/>
        <w:t>Regjeringens strategi for samarbeidet med EU 2018–2021</w:t>
      </w:r>
      <w:r w:rsidR="00684A45" w:rsidRPr="00684A45">
        <w:rPr>
          <w:rFonts w:ascii="Calibri" w:hAnsi="Calibri" w:cs="Calibri"/>
        </w:rPr>
        <w:t xml:space="preserve"> viser en tydelig ambisjon om å videreføre mulighetene programsamarbeidet med EU gir.</w:t>
      </w:r>
      <w:r w:rsidR="000B1839">
        <w:rPr>
          <w:rFonts w:ascii="Calibri" w:hAnsi="Calibri" w:cs="Calibri"/>
        </w:rPr>
        <w:t xml:space="preserve"> </w:t>
      </w:r>
      <w:r w:rsidR="00362B50">
        <w:t xml:space="preserve">Fylkeskommunen og internasjonalt </w:t>
      </w:r>
      <w:r w:rsidR="000B1839">
        <w:t xml:space="preserve">fylkesnettverks </w:t>
      </w:r>
      <w:r w:rsidR="00362B50">
        <w:t xml:space="preserve">rolle innen internasjonalt arbeid ble også kommentert på møtet i Europapolitisk forum den 7. juni. </w:t>
      </w:r>
      <w:r w:rsidR="00F51339">
        <w:t>Det</w:t>
      </w:r>
      <w:r w:rsidR="00684A45">
        <w:t xml:space="preserve"> ble påpekt at</w:t>
      </w:r>
      <w:r w:rsidR="00F51339">
        <w:t xml:space="preserve"> </w:t>
      </w:r>
      <w:r w:rsidR="00684A45">
        <w:rPr>
          <w:i/>
        </w:rPr>
        <w:t>det fylkene har en stort internasjonalt nettverk, de kjenner programmene, prosjektene og har et mobiliseringsansvar i forhold til egen region. F</w:t>
      </w:r>
      <w:r w:rsidR="00F51339" w:rsidRPr="004B3252">
        <w:rPr>
          <w:i/>
        </w:rPr>
        <w:t>ylkeskommunene har en viktig rolle i forhold til gode modeller for å spre informasjon</w:t>
      </w:r>
      <w:r w:rsidR="004B3252" w:rsidRPr="004B3252">
        <w:rPr>
          <w:i/>
        </w:rPr>
        <w:t xml:space="preserve"> </w:t>
      </w:r>
      <w:r w:rsidR="004B3252">
        <w:t>om internasjonale muligheter</w:t>
      </w:r>
      <w:r w:rsidR="00684A45">
        <w:t>. I</w:t>
      </w:r>
      <w:r w:rsidR="00F51339" w:rsidRPr="004B3252">
        <w:rPr>
          <w:i/>
        </w:rPr>
        <w:t>nternasjonalt fylkesnettverk bør brukes som et samarbeidsforum for bedre samarbeid mellom fylkeskommunene, UD/KMD inn mot EU</w:t>
      </w:r>
      <w:r w:rsidR="00F51339">
        <w:t xml:space="preserve">. </w:t>
      </w:r>
    </w:p>
    <w:p w:rsidR="00684A45" w:rsidRPr="002E1BF4" w:rsidRDefault="00684A45" w:rsidP="00C94E70">
      <w:pPr>
        <w:rPr>
          <w:u w:val="single"/>
        </w:rPr>
      </w:pPr>
      <w:r w:rsidRPr="002E1BF4">
        <w:rPr>
          <w:u w:val="single"/>
        </w:rPr>
        <w:t xml:space="preserve">Spørsmål til diskusjon: </w:t>
      </w:r>
    </w:p>
    <w:p w:rsidR="00684A45" w:rsidRDefault="00684A45" w:rsidP="00CC48D6">
      <w:pPr>
        <w:pStyle w:val="Listeavsnitt"/>
        <w:numPr>
          <w:ilvl w:val="0"/>
          <w:numId w:val="35"/>
        </w:numPr>
        <w:ind w:left="284" w:hanging="284"/>
      </w:pPr>
      <w:r>
        <w:t xml:space="preserve">Hvordan definerer vi i fylkene vår rolle? </w:t>
      </w:r>
    </w:p>
    <w:p w:rsidR="00684A45" w:rsidRDefault="00684A45" w:rsidP="00CC48D6">
      <w:pPr>
        <w:pStyle w:val="Listeavsnitt"/>
        <w:numPr>
          <w:ilvl w:val="0"/>
          <w:numId w:val="35"/>
        </w:numPr>
        <w:ind w:left="284" w:hanging="284"/>
      </w:pPr>
      <w:r>
        <w:t xml:space="preserve">Hvordan følger vi opp bestillinga fra Europapolitisk forum? </w:t>
      </w:r>
    </w:p>
    <w:p w:rsidR="003D5CC3" w:rsidRDefault="003D5CC3" w:rsidP="003D5CC3">
      <w:pPr>
        <w:pStyle w:val="Listeavsnitt"/>
        <w:numPr>
          <w:ilvl w:val="0"/>
          <w:numId w:val="35"/>
        </w:numPr>
        <w:ind w:left="284" w:hanging="284"/>
      </w:pPr>
      <w:r>
        <w:t xml:space="preserve">Hvordan </w:t>
      </w:r>
      <w:r w:rsidR="00684ADF">
        <w:t xml:space="preserve">bidrar vi til å synliggjøre de gode eksemplene? </w:t>
      </w:r>
      <w:r>
        <w:t xml:space="preserve"> </w:t>
      </w:r>
    </w:p>
    <w:p w:rsidR="001D4240" w:rsidRPr="00855982" w:rsidRDefault="001D4240" w:rsidP="001D4240">
      <w:pPr>
        <w:pStyle w:val="Overskrift1"/>
      </w:pPr>
      <w:r>
        <w:t>Gode modeller for mobilisering</w:t>
      </w:r>
      <w:r w:rsidR="003D5CC3">
        <w:t xml:space="preserve"> av kommunene</w:t>
      </w:r>
    </w:p>
    <w:p w:rsidR="001D4240" w:rsidRPr="00F958F4" w:rsidRDefault="007C343E" w:rsidP="00081E5B">
      <w:pPr>
        <w:rPr>
          <w:b/>
          <w:sz w:val="28"/>
          <w:szCs w:val="28"/>
        </w:rPr>
      </w:pPr>
      <w:r w:rsidRPr="00F958F4">
        <w:rPr>
          <w:b/>
          <w:sz w:val="28"/>
          <w:szCs w:val="28"/>
        </w:rPr>
        <w:t>Tverrsektorielt lokalt samarbeid i Hordaland</w:t>
      </w:r>
    </w:p>
    <w:p w:rsidR="007C343E" w:rsidRDefault="007C343E" w:rsidP="00081E5B">
      <w:r w:rsidRPr="002E1BF4">
        <w:t xml:space="preserve">Målsettingen </w:t>
      </w:r>
      <w:r>
        <w:t>er å u</w:t>
      </w:r>
      <w:r w:rsidRPr="007C343E">
        <w:t>tvikle lokalt tverrsektorielt partnerskap for ny kompetanse, utveksling av god praksis og nett</w:t>
      </w:r>
      <w:r>
        <w:t xml:space="preserve">verksbygging samt å </w:t>
      </w:r>
      <w:r w:rsidRPr="007C343E">
        <w:t xml:space="preserve">danne grunnlag for videre prosjektsamarbeid </w:t>
      </w:r>
      <w:r>
        <w:t xml:space="preserve">i større EU- prosjekt. </w:t>
      </w:r>
    </w:p>
    <w:p w:rsidR="007C343E" w:rsidRDefault="007C343E" w:rsidP="00081E5B">
      <w:r w:rsidRPr="00081E5B">
        <w:rPr>
          <w:u w:val="single"/>
        </w:rPr>
        <w:t>EU Program</w:t>
      </w:r>
      <w:r w:rsidR="002E1BF4">
        <w:t xml:space="preserve">: Erasmus+ Staff </w:t>
      </w:r>
      <w:proofErr w:type="spellStart"/>
      <w:r w:rsidR="002E1BF4">
        <w:t>Mobility</w:t>
      </w:r>
      <w:proofErr w:type="spellEnd"/>
      <w:r w:rsidR="002E1BF4">
        <w:t xml:space="preserve"> (</w:t>
      </w:r>
      <w:r w:rsidRPr="007C343E">
        <w:t>fag- og yrkesfag</w:t>
      </w:r>
      <w:r w:rsidR="002E1BF4">
        <w:t>)</w:t>
      </w:r>
      <w:r w:rsidRPr="007C343E">
        <w:t>.</w:t>
      </w:r>
      <w:r>
        <w:t xml:space="preserve"> </w:t>
      </w:r>
      <w:r w:rsidRPr="007C343E">
        <w:t xml:space="preserve">Tverrsektorielle </w:t>
      </w:r>
      <w:proofErr w:type="spellStart"/>
      <w:r w:rsidRPr="007C343E">
        <w:t>gruppemobiliteter</w:t>
      </w:r>
      <w:proofErr w:type="spellEnd"/>
      <w:r w:rsidRPr="007C343E">
        <w:t xml:space="preserve"> (fellesreise 4 dager) til regioner i Europa.</w:t>
      </w:r>
    </w:p>
    <w:p w:rsidR="007C343E" w:rsidRPr="007C343E" w:rsidRDefault="007C343E" w:rsidP="00081E5B">
      <w:r w:rsidRPr="007C343E">
        <w:t xml:space="preserve">Målgruppe: </w:t>
      </w:r>
      <w:r>
        <w:t>vgs, n</w:t>
      </w:r>
      <w:r w:rsidRPr="007C343E">
        <w:t>æringsklynger, regionråd, fagseksjoner i HFK, ulike regionale kompetansesentre (helse og omsorg, blå sektor, næringsliv, kultur, omstilling/opplæring mm), b</w:t>
      </w:r>
      <w:r>
        <w:t>edrifter lokalpolitikere og NGO</w:t>
      </w:r>
      <w:r w:rsidRPr="007C343E">
        <w:t>.</w:t>
      </w:r>
    </w:p>
    <w:p w:rsidR="0000729A" w:rsidRDefault="007C343E" w:rsidP="00081E5B">
      <w:r w:rsidRPr="00081E5B">
        <w:rPr>
          <w:u w:val="single"/>
        </w:rPr>
        <w:t xml:space="preserve">Modell: </w:t>
      </w:r>
      <w:r>
        <w:t xml:space="preserve">Internasjonal gruppe i HFK </w:t>
      </w:r>
    </w:p>
    <w:p w:rsidR="0000729A" w:rsidRPr="0000729A" w:rsidRDefault="007C343E" w:rsidP="00081E5B">
      <w:pPr>
        <w:pStyle w:val="Listeavsnitt"/>
        <w:numPr>
          <w:ilvl w:val="0"/>
          <w:numId w:val="32"/>
        </w:numPr>
        <w:ind w:left="284" w:hanging="284"/>
        <w:rPr>
          <w:u w:val="single"/>
        </w:rPr>
      </w:pPr>
      <w:r w:rsidRPr="007C343E">
        <w:t>inviterer til informasjonsmøter og tilb</w:t>
      </w:r>
      <w:r>
        <w:t xml:space="preserve">ud om å være med i </w:t>
      </w:r>
      <w:r w:rsidRPr="007C343E">
        <w:t>Erasmus+ fellessøknad til SIU.</w:t>
      </w:r>
    </w:p>
    <w:p w:rsidR="0000729A" w:rsidRPr="0000729A" w:rsidRDefault="007C343E" w:rsidP="00081E5B">
      <w:pPr>
        <w:pStyle w:val="Listeavsnitt"/>
        <w:numPr>
          <w:ilvl w:val="0"/>
          <w:numId w:val="32"/>
        </w:numPr>
        <w:ind w:left="284" w:hanging="284"/>
        <w:rPr>
          <w:u w:val="single"/>
        </w:rPr>
      </w:pPr>
      <w:r>
        <w:t>K</w:t>
      </w:r>
      <w:r w:rsidRPr="007C343E">
        <w:t xml:space="preserve">obler deltakere fra næringsliv, kommuneadministrasjon, vgs-yrkesfag, NGO, kunnskapsmiljø mm. inn i samme gruppemobilitetsprosjekt </w:t>
      </w:r>
    </w:p>
    <w:p w:rsidR="0000729A" w:rsidRPr="0000729A" w:rsidRDefault="0000729A" w:rsidP="00081E5B">
      <w:pPr>
        <w:pStyle w:val="Listeavsnitt"/>
        <w:numPr>
          <w:ilvl w:val="0"/>
          <w:numId w:val="32"/>
        </w:numPr>
        <w:ind w:left="284" w:hanging="284"/>
        <w:rPr>
          <w:u w:val="single"/>
        </w:rPr>
      </w:pPr>
      <w:r>
        <w:t>A</w:t>
      </w:r>
      <w:r w:rsidR="007C343E" w:rsidRPr="007C343E">
        <w:t xml:space="preserve">rrangerer </w:t>
      </w:r>
      <w:r>
        <w:t xml:space="preserve">workshop for prosjektutvikling, </w:t>
      </w:r>
      <w:r w:rsidR="007C343E" w:rsidRPr="007C343E">
        <w:t>kobler mot nettverk</w:t>
      </w:r>
    </w:p>
    <w:p w:rsidR="0000729A" w:rsidRPr="0000729A" w:rsidRDefault="007C343E" w:rsidP="00081E5B">
      <w:pPr>
        <w:pStyle w:val="Listeavsnitt"/>
        <w:numPr>
          <w:ilvl w:val="0"/>
          <w:numId w:val="32"/>
        </w:numPr>
        <w:ind w:left="284" w:hanging="284"/>
        <w:rPr>
          <w:u w:val="single"/>
        </w:rPr>
      </w:pPr>
      <w:r w:rsidRPr="007C343E">
        <w:t>koordinator for gruppen skriver en enkel søknad til HFK om f</w:t>
      </w:r>
      <w:r w:rsidR="0000729A">
        <w:t xml:space="preserve">elles reise til en </w:t>
      </w:r>
      <w:r w:rsidRPr="007C343E">
        <w:t xml:space="preserve">region i Europa </w:t>
      </w:r>
    </w:p>
    <w:p w:rsidR="007C343E" w:rsidRPr="00081E5B" w:rsidRDefault="007C343E" w:rsidP="00081E5B">
      <w:pPr>
        <w:pStyle w:val="Listeavsnitt"/>
        <w:numPr>
          <w:ilvl w:val="0"/>
          <w:numId w:val="32"/>
        </w:numPr>
        <w:ind w:left="284" w:hanging="284"/>
        <w:rPr>
          <w:u w:val="single"/>
        </w:rPr>
      </w:pPr>
      <w:r w:rsidRPr="007C343E">
        <w:t xml:space="preserve">Internasjonal gruppe koordinerer </w:t>
      </w:r>
      <w:r w:rsidR="009D291F">
        <w:t>dokumentasjon</w:t>
      </w:r>
      <w:r w:rsidR="00684ADF">
        <w:t>s</w:t>
      </w:r>
      <w:r w:rsidR="009D291F" w:rsidRPr="007C343E">
        <w:t>håndtering</w:t>
      </w:r>
      <w:r w:rsidRPr="007C343E">
        <w:t xml:space="preserve"> og oppfølging</w:t>
      </w:r>
    </w:p>
    <w:p w:rsidR="00081E5B" w:rsidRPr="0000729A" w:rsidRDefault="00081E5B" w:rsidP="00081E5B">
      <w:pPr>
        <w:pStyle w:val="Listeavsnitt"/>
        <w:ind w:left="284"/>
        <w:rPr>
          <w:u w:val="single"/>
        </w:rPr>
      </w:pPr>
    </w:p>
    <w:p w:rsidR="009A48BD" w:rsidRPr="009A48BD" w:rsidRDefault="009A48BD" w:rsidP="00CC48D6">
      <w:pPr>
        <w:pStyle w:val="Listeavsnitt"/>
        <w:ind w:left="426" w:hanging="426"/>
        <w:rPr>
          <w:color w:val="00B050"/>
        </w:rPr>
      </w:pPr>
    </w:p>
    <w:p w:rsidR="00081E5B" w:rsidRPr="00F958F4" w:rsidRDefault="00416E3C" w:rsidP="00081E5B">
      <w:pPr>
        <w:rPr>
          <w:b/>
          <w:sz w:val="28"/>
          <w:szCs w:val="28"/>
        </w:rPr>
      </w:pPr>
      <w:r w:rsidRPr="00F958F4">
        <w:rPr>
          <w:b/>
          <w:sz w:val="28"/>
          <w:szCs w:val="28"/>
        </w:rPr>
        <w:t>Mobilisering gjennom kompetanseprogrammer i Østfold</w:t>
      </w:r>
    </w:p>
    <w:p w:rsidR="001D4240" w:rsidRPr="00081E5B" w:rsidRDefault="00BA031F" w:rsidP="00081E5B">
      <w:pPr>
        <w:rPr>
          <w:b/>
        </w:rPr>
      </w:pPr>
      <w:r w:rsidRPr="00081E5B">
        <w:rPr>
          <w:u w:val="single"/>
        </w:rPr>
        <w:t xml:space="preserve">Bakgrunn: </w:t>
      </w:r>
      <w:r w:rsidRPr="00081E5B">
        <w:rPr>
          <w:u w:val="single"/>
        </w:rPr>
        <w:br/>
      </w:r>
      <w:r>
        <w:t xml:space="preserve">Fylkestinget i ØFK har vedtatt at fylkeskommunen skal anse EU-programmene som regionale utviklingsmidler. ØFK har alltid vært gode på å bruke Interreg-programmene, men det har vært lite bruk av andre EU-programmer. På bakgrunn av dette, måtte det mobiliseres til økt bruk, og i første omgang fokuserte man på Kreativt Europa og Erasmus +. Men skal man få til flere prosjekter er den store utfordringen å få fagseksjonene involvert og interessert i dette arbeidet. Dette skyldes flere faktorer, men mye handler om kompleksitet i programmet og til dels manglende kompetanse hos fagpersonene. Derfor etablerte fylkeskommunen kompetansehevingsprogrammer rettet direkte mot </w:t>
      </w:r>
      <w:r>
        <w:lastRenderedPageBreak/>
        <w:t xml:space="preserve">fagseksjonene. Noe ble holdt lokalt, andre deler regionalt og internasjonalt. Fokuset var rettet primært mot Kreativt Europa og Erasmus +, men det ble også gitt opplæring i internasjonalt arbeid generelt samt EU / EØS.  </w:t>
      </w:r>
    </w:p>
    <w:p w:rsidR="00BA031F" w:rsidRDefault="00BA031F" w:rsidP="00BA031F">
      <w:r w:rsidRPr="00BA031F">
        <w:rPr>
          <w:u w:val="single"/>
        </w:rPr>
        <w:t xml:space="preserve">Hvorfor ble det en suksesshistorie: </w:t>
      </w:r>
      <w:r>
        <w:rPr>
          <w:u w:val="single"/>
        </w:rPr>
        <w:br/>
      </w:r>
      <w:r>
        <w:t xml:space="preserve">Deltagelse i EU-prosjekter anses av mange for å være merarbeid, komplisert og tidkrevende. Dette er til dels korrekt, men manglende kompetanse gjør det mindre attraktivt. Ved å etablere denne typen kompetansehevingsprogram rettet direkte mot fagseksjonene (og noen politikere), ønsket vi å bidra til økt kompetanse, både når det gjelder internasjonalt arbeid og de konkrete og relevante EU-programmene. Derfor lagde vi to separate programmer, ett for kultur med hovedfokus på kreativt Europa, og ett for opplæring og utdanning (med skolene) med hovedfokus på Erasmus +. På den måten ville fagpersonene få en bedre forståelse for de mulighetene som ligger i de forskjellige programmene og kompetanse på skriving av søknader, gjennomføring av prosjekter og rapportering. </w:t>
      </w:r>
    </w:p>
    <w:p w:rsidR="00BA031F" w:rsidRDefault="00BA031F" w:rsidP="00BA031F">
      <w:r>
        <w:t>For kultur førte dette til en markant økt interesse hos fagpersonene, samt et større internasjonalt nettverk. Programmet gikk over tre år, men allerede etter ett år, hadde kulturseksjonen blitt med i ett prosjekt innen Kreativt Europa og selv fått et prosjekt innen Erasmus +. Seksjonen hadde ikke hatt noen prosjekter innen de to programmene tidligere. I tillegg ser de nå mange muligheter for ekstern finansiering som de tidligere ikke var klar over.</w:t>
      </w:r>
    </w:p>
    <w:p w:rsidR="00BA031F" w:rsidRPr="00BA031F" w:rsidRDefault="00BA031F" w:rsidP="00BA031F">
      <w:r>
        <w:t>Kompetansehevingsprogrammet for opplæring pågår fortsatt, men der også ser man en kraftig økning i interessen rundt Erasmus +, både internt i sentraladministrasjonen, men spesielt ute i skolene. I løpet av tiden programmet har pågått, har det vært en kraftig økning i søknader og innvilgede prosjekter innen Erasmus +. Samtlige deltagere har påpekt at denne typen kompetanseheving er veldig nyttig og interessen for deltagelse har vært formidabel. Det har vært en økning fra 2 godkjente prosjekter i 2017 til 10 godkjente prosjekter i 2018. I tillegg er det flere søknader som venter på behandling.</w:t>
      </w:r>
    </w:p>
    <w:p w:rsidR="00BA031F" w:rsidRPr="00F958F4" w:rsidRDefault="00BA031F" w:rsidP="00F958F4">
      <w:pPr>
        <w:rPr>
          <w:b/>
        </w:rPr>
      </w:pPr>
    </w:p>
    <w:p w:rsidR="00AF690D" w:rsidRPr="00F958F4" w:rsidRDefault="00AF690D" w:rsidP="00081E5B">
      <w:pPr>
        <w:rPr>
          <w:b/>
          <w:sz w:val="28"/>
          <w:szCs w:val="28"/>
        </w:rPr>
      </w:pPr>
      <w:r w:rsidRPr="00F958F4">
        <w:rPr>
          <w:b/>
          <w:sz w:val="28"/>
          <w:szCs w:val="28"/>
        </w:rPr>
        <w:t xml:space="preserve">Internasjonalt </w:t>
      </w:r>
      <w:r w:rsidR="000B1839" w:rsidRPr="00F958F4">
        <w:rPr>
          <w:b/>
          <w:sz w:val="28"/>
          <w:szCs w:val="28"/>
        </w:rPr>
        <w:t xml:space="preserve">regionalt </w:t>
      </w:r>
      <w:r w:rsidRPr="00F958F4">
        <w:rPr>
          <w:b/>
          <w:sz w:val="28"/>
          <w:szCs w:val="28"/>
        </w:rPr>
        <w:t>lagarbeid</w:t>
      </w:r>
      <w:r w:rsidR="00B130D1" w:rsidRPr="00F958F4">
        <w:rPr>
          <w:b/>
          <w:sz w:val="28"/>
          <w:szCs w:val="28"/>
        </w:rPr>
        <w:t xml:space="preserve"> – noen eksempler</w:t>
      </w:r>
    </w:p>
    <w:p w:rsidR="00081E5B" w:rsidRPr="00081E5B" w:rsidRDefault="00081E5B" w:rsidP="00081E5B">
      <w:pPr>
        <w:rPr>
          <w:b/>
        </w:rPr>
      </w:pPr>
      <w:proofErr w:type="spellStart"/>
      <w:r w:rsidRPr="00081E5B">
        <w:rPr>
          <w:b/>
        </w:rPr>
        <w:t>Lunc</w:t>
      </w:r>
      <w:bookmarkStart w:id="0" w:name="_GoBack"/>
      <w:bookmarkEnd w:id="0"/>
      <w:r w:rsidRPr="00081E5B">
        <w:rPr>
          <w:b/>
        </w:rPr>
        <w:t>hseminar</w:t>
      </w:r>
      <w:proofErr w:type="spellEnd"/>
      <w:r w:rsidRPr="00081E5B">
        <w:rPr>
          <w:b/>
        </w:rPr>
        <w:t xml:space="preserve"> «</w:t>
      </w:r>
      <w:r w:rsidR="00B130D1" w:rsidRPr="00081E5B">
        <w:rPr>
          <w:b/>
        </w:rPr>
        <w:t>Muligheter i Europaseminar</w:t>
      </w:r>
      <w:r w:rsidRPr="00081E5B">
        <w:rPr>
          <w:b/>
        </w:rPr>
        <w:t>»</w:t>
      </w:r>
      <w:r w:rsidR="00B130D1" w:rsidRPr="00081E5B">
        <w:rPr>
          <w:b/>
        </w:rPr>
        <w:t xml:space="preserve"> </w:t>
      </w:r>
    </w:p>
    <w:p w:rsidR="00081E5B" w:rsidRDefault="00AF690D" w:rsidP="00081E5B">
      <w:r>
        <w:t xml:space="preserve">17 kommuner i Trøndelag er </w:t>
      </w:r>
      <w:r w:rsidR="000B1839">
        <w:t xml:space="preserve">i dag </w:t>
      </w:r>
      <w:r>
        <w:t xml:space="preserve">medlem av Trøndelags Europakontor (TE). Dette gir føringer og </w:t>
      </w:r>
      <w:r w:rsidR="00B130D1">
        <w:t>forventninger om at virksomhet</w:t>
      </w:r>
      <w:r>
        <w:t xml:space="preserve"> og tiltak i regionene må tilpasses kommunenes behov </w:t>
      </w:r>
      <w:r w:rsidR="00B130D1">
        <w:t xml:space="preserve">innen internasjonalt arbeid. Siden 2010 har </w:t>
      </w:r>
      <w:r>
        <w:t>TE</w:t>
      </w:r>
      <w:r w:rsidR="00B130D1">
        <w:t xml:space="preserve">, fylkeskommunene i Trøndelag </w:t>
      </w:r>
      <w:r>
        <w:t>og Innovasjon Norge arranger</w:t>
      </w:r>
      <w:r w:rsidR="00B130D1">
        <w:t>t såkalte «Muligheter i Europaseminar»</w:t>
      </w:r>
      <w:r w:rsidR="000B1839">
        <w:t xml:space="preserve"> ambulerende og på forespørsel fra regioner/kommuner</w:t>
      </w:r>
      <w:r w:rsidR="00B130D1">
        <w:t xml:space="preserve">. </w:t>
      </w:r>
      <w:r w:rsidR="000B1839">
        <w:t>Seminarene gir informasjon om de viktigste programmene for trønderske aktører (</w:t>
      </w:r>
      <w:r w:rsidR="00B130D1">
        <w:t>Interreg, H2020 og Erasmus)</w:t>
      </w:r>
      <w:r>
        <w:t xml:space="preserve">, prosjekteksempel </w:t>
      </w:r>
      <w:r w:rsidR="00B130D1">
        <w:t xml:space="preserve">(kraften i de gode eksemplene) samt diskusjon omkring mulighetene i </w:t>
      </w:r>
      <w:r w:rsidR="000B1839">
        <w:t>egen kommune/</w:t>
      </w:r>
      <w:r w:rsidR="00B130D1">
        <w:t xml:space="preserve">regionen. </w:t>
      </w:r>
    </w:p>
    <w:p w:rsidR="00081E5B" w:rsidRDefault="000B1839" w:rsidP="00081E5B">
      <w:r>
        <w:t xml:space="preserve">Tilsvarende er også seminar om Kreativt Europa arrangert i samarbeid med Norsk kulturråd og Norsk filminstitutt. </w:t>
      </w:r>
    </w:p>
    <w:p w:rsidR="00081E5B" w:rsidRPr="00081E5B" w:rsidRDefault="000B1839" w:rsidP="00081E5B">
      <w:r w:rsidRPr="00081E5B">
        <w:rPr>
          <w:b/>
        </w:rPr>
        <w:t>Internasjonalt forum Trøndelag</w:t>
      </w:r>
      <w:r w:rsidRPr="000B1839">
        <w:t xml:space="preserve"> er et samarbeidsorgan mellom offentlige og private institusjoner og virksomheter som arbeider med å fremme internasjonalisering i Trøndelag. Forumet består av representanter for konsulkorpset, Trondheim kommune, Trøndelag fylkeskommune, Innovasjon Norge, Trøndelags Europakontor, NTNU, Nord universitet, NHO Trøndelag, KS og Næringsforeningen i Trondheimsregionen. Formålet er å arbeide for økt internasjonalisering i regionen og å bidra til å </w:t>
      </w:r>
      <w:r w:rsidRPr="000B1839">
        <w:lastRenderedPageBreak/>
        <w:t>understøtte medlemmenes internasjonale aktiviteter. Trøndelag fylkeskommune har fra 01.01.18 sekretariatsansvaret.</w:t>
      </w:r>
      <w:r w:rsidR="00194F9E" w:rsidRPr="00081E5B">
        <w:rPr>
          <w:color w:val="FF0000"/>
        </w:rPr>
        <w:t xml:space="preserve"> </w:t>
      </w:r>
    </w:p>
    <w:p w:rsidR="00AF690D" w:rsidRPr="008B1C8C" w:rsidRDefault="008B1C8C" w:rsidP="00081E5B">
      <w:r w:rsidRPr="008B1C8C">
        <w:t xml:space="preserve">Stavangerregionen har også tilsvarende forum. </w:t>
      </w:r>
    </w:p>
    <w:p w:rsidR="00081E5B" w:rsidRPr="00081E5B" w:rsidRDefault="00081E5B" w:rsidP="00081E5B">
      <w:pPr>
        <w:rPr>
          <w:b/>
        </w:rPr>
      </w:pPr>
      <w:r w:rsidRPr="00081E5B">
        <w:rPr>
          <w:b/>
        </w:rPr>
        <w:t xml:space="preserve">Samarbeid med KS regionalt: </w:t>
      </w:r>
    </w:p>
    <w:p w:rsidR="00F958F4" w:rsidRDefault="00194F9E" w:rsidP="00081E5B">
      <w:r>
        <w:t>Godt s</w:t>
      </w:r>
      <w:r w:rsidR="000B1839">
        <w:t>amarbeid med KS regionalt</w:t>
      </w:r>
      <w:r>
        <w:t xml:space="preserve"> er viktig for å bidra til å mobilisere kommunene</w:t>
      </w:r>
      <w:r w:rsidR="00E44349">
        <w:t xml:space="preserve">. </w:t>
      </w:r>
      <w:r w:rsidR="00F958F4">
        <w:t xml:space="preserve">Samarbeidet regionalt mellom </w:t>
      </w:r>
      <w:proofErr w:type="spellStart"/>
      <w:r w:rsidR="00F958F4">
        <w:t>fk</w:t>
      </w:r>
      <w:proofErr w:type="spellEnd"/>
      <w:r w:rsidR="00F958F4">
        <w:t xml:space="preserve"> og KS i Trøndelag fungerer bra. KS er oppnevnt som representant i Styringskomiteen for Interreg Sverige-Norge, det er informert på strategikonferansen til KS om internasjonale muligheter og i fylkesstyrene de siste åra. </w:t>
      </w:r>
    </w:p>
    <w:p w:rsidR="00194F9E" w:rsidRDefault="00194F9E" w:rsidP="00081E5B">
      <w:r>
        <w:t xml:space="preserve">Fylkesstyrene i KS i Trøndelag vedtok følgende 25.10.2017: Fylkesstyrene i Nord- og Sør-Trøndelag gir følgende innspill til plan 2018 på området internasjonalt arbeid:  </w:t>
      </w:r>
    </w:p>
    <w:p w:rsidR="00194F9E" w:rsidRDefault="00194F9E" w:rsidP="00F958F4">
      <w:pPr>
        <w:pStyle w:val="Listeavsnitt"/>
        <w:numPr>
          <w:ilvl w:val="0"/>
          <w:numId w:val="32"/>
        </w:numPr>
        <w:ind w:left="426" w:hanging="283"/>
      </w:pPr>
      <w:r>
        <w:t>KS ønsker å bidra til økt kompetanse innen EU/EØS spørsmål hos medlemmene i Trøndelag</w:t>
      </w:r>
    </w:p>
    <w:p w:rsidR="00194F9E" w:rsidRDefault="00194F9E" w:rsidP="00F958F4">
      <w:pPr>
        <w:pStyle w:val="Listeavsnitt"/>
        <w:numPr>
          <w:ilvl w:val="0"/>
          <w:numId w:val="32"/>
        </w:numPr>
        <w:ind w:left="426" w:hanging="283"/>
      </w:pPr>
      <w:r>
        <w:t xml:space="preserve">KS ønsker å bidra til at flere kommuner benytter seg av mulighetene som ligger i deltagelse i ulike EU/EØS programmer. </w:t>
      </w:r>
    </w:p>
    <w:p w:rsidR="0000729A" w:rsidRDefault="00194F9E" w:rsidP="00F958F4">
      <w:pPr>
        <w:pStyle w:val="Listeavsnitt"/>
        <w:numPr>
          <w:ilvl w:val="0"/>
          <w:numId w:val="32"/>
        </w:numPr>
        <w:ind w:left="426" w:hanging="283"/>
      </w:pPr>
      <w:r>
        <w:t xml:space="preserve">KS ser behovet for en internasjonal strategi for Trøndelag og ønsker å bidra i prosessen. </w:t>
      </w:r>
    </w:p>
    <w:p w:rsidR="00F958F4" w:rsidRPr="00F958F4" w:rsidRDefault="00F958F4" w:rsidP="00F958F4">
      <w:pPr>
        <w:pStyle w:val="Listeavsnitt"/>
        <w:ind w:left="426"/>
      </w:pPr>
    </w:p>
    <w:p w:rsidR="0000729A" w:rsidRPr="00F958F4" w:rsidRDefault="0000729A" w:rsidP="00F958F4">
      <w:pPr>
        <w:rPr>
          <w:b/>
          <w:sz w:val="28"/>
          <w:szCs w:val="28"/>
        </w:rPr>
      </w:pPr>
      <w:r w:rsidRPr="00F958F4">
        <w:rPr>
          <w:b/>
          <w:sz w:val="28"/>
          <w:szCs w:val="28"/>
        </w:rPr>
        <w:t>Internasjonalt kommunenettverk i Hordaland</w:t>
      </w:r>
    </w:p>
    <w:p w:rsidR="0000729A" w:rsidRPr="0000729A" w:rsidRDefault="0000729A" w:rsidP="00F958F4">
      <w:r w:rsidRPr="0000729A">
        <w:t>Mål: Etablering av strukturert internasjonalt kommunenettverk i 2018, koordinert av Hordaland fylkeskommune.</w:t>
      </w:r>
    </w:p>
    <w:p w:rsidR="0000729A" w:rsidRDefault="0000729A" w:rsidP="00F958F4">
      <w:r>
        <w:t>F</w:t>
      </w:r>
      <w:r w:rsidRPr="0000729A">
        <w:t xml:space="preserve">ramgangsmåte: </w:t>
      </w:r>
    </w:p>
    <w:p w:rsidR="0000729A" w:rsidRDefault="0000729A" w:rsidP="00F958F4">
      <w:pPr>
        <w:pStyle w:val="Listeavsnitt"/>
        <w:numPr>
          <w:ilvl w:val="0"/>
          <w:numId w:val="32"/>
        </w:numPr>
        <w:ind w:left="426" w:hanging="283"/>
      </w:pPr>
      <w:r w:rsidRPr="0000729A">
        <w:rPr>
          <w:u w:val="single"/>
        </w:rPr>
        <w:t>Spørreundersøkelse</w:t>
      </w:r>
      <w:r w:rsidRPr="0000729A">
        <w:t xml:space="preserve"> i regi av Fylkesknettverket viser at kommunene ønsket at fylkeskommunen skal ta koordinatorrolle for å etablere internasjonale kommunenettverk</w:t>
      </w:r>
    </w:p>
    <w:p w:rsidR="0000729A" w:rsidRDefault="0000729A" w:rsidP="00F958F4">
      <w:pPr>
        <w:pStyle w:val="Listeavsnitt"/>
        <w:numPr>
          <w:ilvl w:val="0"/>
          <w:numId w:val="32"/>
        </w:numPr>
        <w:ind w:left="426" w:hanging="283"/>
      </w:pPr>
      <w:r w:rsidRPr="0000729A">
        <w:rPr>
          <w:u w:val="single"/>
        </w:rPr>
        <w:t>Dialogmøte</w:t>
      </w:r>
      <w:r>
        <w:t xml:space="preserve"> med kommunen (4 kommuner som svarte) </w:t>
      </w:r>
      <w:r w:rsidRPr="0000729A">
        <w:t>om hvordan fylkeskommunen og komm</w:t>
      </w:r>
      <w:r>
        <w:t xml:space="preserve">unene bedre kan </w:t>
      </w:r>
      <w:r w:rsidRPr="0000729A">
        <w:t>samarbeide for økt internasjonalt</w:t>
      </w:r>
      <w:r>
        <w:t xml:space="preserve"> prosjektsamarbeid. </w:t>
      </w:r>
    </w:p>
    <w:p w:rsidR="0000729A" w:rsidRDefault="0000729A" w:rsidP="00F958F4">
      <w:pPr>
        <w:pStyle w:val="Listeavsnitt"/>
        <w:numPr>
          <w:ilvl w:val="0"/>
          <w:numId w:val="32"/>
        </w:numPr>
        <w:ind w:left="426" w:hanging="283"/>
      </w:pPr>
      <w:r w:rsidRPr="0000729A">
        <w:rPr>
          <w:u w:val="single"/>
        </w:rPr>
        <w:t>Resultat</w:t>
      </w:r>
      <w:r w:rsidRPr="0000729A">
        <w:t>: Internasjonalt kommunenettve</w:t>
      </w:r>
      <w:r>
        <w:t>rk dannet. Enighet om</w:t>
      </w:r>
      <w:r w:rsidRPr="0000729A">
        <w:t xml:space="preserve"> at alle kommunene i Hordaland inviteres med, men </w:t>
      </w:r>
      <w:r>
        <w:t xml:space="preserve">starter med de </w:t>
      </w:r>
      <w:r w:rsidRPr="0000729A">
        <w:t>som er interessert. Alle fra internasjonal gruppe (HFK) deltar på møtene</w:t>
      </w:r>
      <w:r>
        <w:t xml:space="preserve">. Nettverket ledes av </w:t>
      </w:r>
      <w:r w:rsidRPr="0000729A">
        <w:t>seksjonsleder.</w:t>
      </w:r>
    </w:p>
    <w:p w:rsidR="0000729A" w:rsidRPr="0000729A" w:rsidRDefault="0000729A" w:rsidP="00F958F4">
      <w:pPr>
        <w:pStyle w:val="Listeavsnitt"/>
        <w:numPr>
          <w:ilvl w:val="0"/>
          <w:numId w:val="32"/>
        </w:numPr>
        <w:ind w:left="426" w:hanging="283"/>
      </w:pPr>
      <w:r w:rsidRPr="0000729A">
        <w:rPr>
          <w:u w:val="single"/>
        </w:rPr>
        <w:t>Arbeidsplan</w:t>
      </w:r>
      <w:r>
        <w:t xml:space="preserve"> for nettverket for </w:t>
      </w:r>
      <w:r w:rsidRPr="0000729A">
        <w:t xml:space="preserve">2018 </w:t>
      </w:r>
      <w:r>
        <w:t>er utarbeidet</w:t>
      </w:r>
      <w:r w:rsidR="009D291F">
        <w:t>. Fokus på Erasmus +, Aktiv ungdom, EØS og Interreg</w:t>
      </w:r>
      <w:r>
        <w:t xml:space="preserve">. Stikkord: oppstartsmøte m/fokus på erfaring og praksis, forankring, eierskap, tverrfaglig samarbeid, </w:t>
      </w:r>
      <w:r w:rsidR="009D291F">
        <w:t xml:space="preserve">gode eksempler. Hjemmelekse til workshop: identifisere lokale utfordringer hvor internasjonalisering kan gi en merverdi, workshop for å identifisere mulige prosjekt, workshop søknadsskriving, evaluering. </w:t>
      </w:r>
    </w:p>
    <w:p w:rsidR="001D4240" w:rsidRDefault="001D4240" w:rsidP="007660B9"/>
    <w:p w:rsidR="00081E5B" w:rsidRPr="00F958F4" w:rsidRDefault="00416E3C" w:rsidP="00F958F4">
      <w:pPr>
        <w:rPr>
          <w:b/>
          <w:sz w:val="28"/>
          <w:szCs w:val="28"/>
        </w:rPr>
      </w:pPr>
      <w:r w:rsidRPr="00F958F4">
        <w:rPr>
          <w:b/>
          <w:sz w:val="28"/>
          <w:szCs w:val="28"/>
        </w:rPr>
        <w:t>Mobilisering gjenno</w:t>
      </w:r>
      <w:r w:rsidR="00AF690D" w:rsidRPr="00F958F4">
        <w:rPr>
          <w:b/>
          <w:sz w:val="28"/>
          <w:szCs w:val="28"/>
        </w:rPr>
        <w:t>m prosjektpartnerskap i Hedmark</w:t>
      </w:r>
    </w:p>
    <w:p w:rsidR="00541246" w:rsidRPr="00081E5B" w:rsidRDefault="00541246" w:rsidP="00081E5B">
      <w:pPr>
        <w:rPr>
          <w:rStyle w:val="Sterk"/>
          <w:bCs w:val="0"/>
          <w:sz w:val="24"/>
          <w:szCs w:val="24"/>
        </w:rPr>
      </w:pPr>
      <w:r w:rsidRPr="00145861">
        <w:t>Hedmark fylkeskommune deltar i og får mange forespørsler om deltakelse i EU/Interreg-prosjekter. En bevisst strategi har de siste årene vært å forespørre og trekke inn kommuner i regionen i de pro</w:t>
      </w:r>
      <w:r>
        <w:t>sjektene fylkeskommunen</w:t>
      </w:r>
      <w:r w:rsidRPr="00145861">
        <w:t xml:space="preserve"> selv deltar i. Prosjektene blir en strategisk samhandlingsarena mellom kommune og fylkeskommune, innenfor den tematikk prosjektet omhandler. </w:t>
      </w:r>
      <w:r w:rsidRPr="00145861">
        <w:br/>
        <w:t>I prosjektet CORA (</w:t>
      </w:r>
      <w:r w:rsidRPr="00081E5B">
        <w:rPr>
          <w:rStyle w:val="Sterk"/>
          <w:rFonts w:cs="Arial"/>
          <w:b w:val="0"/>
          <w:lang w:val="da-DK"/>
        </w:rPr>
        <w:t>COnnecting Remote Areas with digital infrastructure and services</w:t>
      </w:r>
      <w:r w:rsidRPr="00081E5B">
        <w:rPr>
          <w:rStyle w:val="Sterk"/>
          <w:rFonts w:cs="Arial"/>
          <w:lang w:val="da-DK"/>
        </w:rPr>
        <w:t xml:space="preserve">) </w:t>
      </w:r>
      <w:r w:rsidRPr="00081E5B">
        <w:rPr>
          <w:rStyle w:val="Sterk"/>
          <w:rFonts w:cs="Arial"/>
          <w:b w:val="0"/>
          <w:lang w:val="da-DK"/>
        </w:rPr>
        <w:t xml:space="preserve">forspurte fylkeskommunen relvante grensekommuner, og HFK er nå partner sammen med Kongsvinger, Grue og Eidsskog kommune. HFK har rollen som regional prosjektleder , og avlaser bl.a kommunene i prosjektadministarsjon (rapportering, aktiviteteskoordinering). De involverte kommunene har ikke </w:t>
      </w:r>
      <w:r w:rsidRPr="00081E5B">
        <w:rPr>
          <w:rStyle w:val="Sterk"/>
          <w:rFonts w:cs="Arial"/>
          <w:b w:val="0"/>
          <w:lang w:val="da-DK"/>
        </w:rPr>
        <w:lastRenderedPageBreak/>
        <w:t xml:space="preserve">bred erfaring med EU-prosjekter, og terskelen for deltakelse ville vært større uten fylkeskommunal støtte i ryggen. </w:t>
      </w:r>
    </w:p>
    <w:p w:rsidR="00541246" w:rsidRPr="001F13AB" w:rsidRDefault="00541246" w:rsidP="00541246">
      <w:pPr>
        <w:rPr>
          <w:b/>
          <w:lang w:val="da-DK"/>
        </w:rPr>
      </w:pPr>
      <w:r w:rsidRPr="001F13AB">
        <w:rPr>
          <w:rStyle w:val="Sterk"/>
          <w:rFonts w:cs="Arial"/>
          <w:b w:val="0"/>
          <w:lang w:val="da-DK"/>
        </w:rPr>
        <w:t xml:space="preserve">Lærdommer: </w:t>
      </w:r>
      <w:r w:rsidRPr="001F13AB">
        <w:rPr>
          <w:rStyle w:val="Sterk"/>
          <w:rFonts w:cs="Arial"/>
          <w:b w:val="0"/>
          <w:lang w:val="da-DK"/>
        </w:rPr>
        <w:br/>
        <w:t>En god modell, dvs et ”sampartnerskap” med fylkeskommune, som  gjør det lettere for spesielt mindre kommuner e</w:t>
      </w:r>
      <w:r>
        <w:rPr>
          <w:rStyle w:val="Sterk"/>
          <w:rFonts w:cs="Arial"/>
          <w:b w:val="0"/>
          <w:lang w:val="da-DK"/>
        </w:rPr>
        <w:t xml:space="preserve">ller </w:t>
      </w:r>
      <w:r w:rsidRPr="001F13AB">
        <w:rPr>
          <w:rStyle w:val="Sterk"/>
          <w:rFonts w:cs="Arial"/>
          <w:b w:val="0"/>
          <w:lang w:val="da-DK"/>
        </w:rPr>
        <w:t xml:space="preserve">kommuner med liten europeiske erfraing å delta.  </w:t>
      </w:r>
      <w:r w:rsidRPr="001F13AB">
        <w:rPr>
          <w:rStyle w:val="Sterk"/>
          <w:rFonts w:cs="Arial"/>
          <w:b w:val="0"/>
          <w:lang w:val="da-DK"/>
        </w:rPr>
        <w:br/>
        <w:t>Stor faglig utbytte. Det europeiske prosjektet blir også en arena for samhandlig og faglig samarbeid mellom kommune og fylkeskommune, som baserer seg på kompetansefellesskap og  samarbeid.</w:t>
      </w:r>
      <w:r w:rsidRPr="001F13AB">
        <w:rPr>
          <w:rStyle w:val="Sterk"/>
          <w:rFonts w:cs="Arial"/>
          <w:b w:val="0"/>
          <w:lang w:val="da-DK"/>
        </w:rPr>
        <w:br/>
        <w:t xml:space="preserve"> EU-prosjektet kan fungere godt som virkkemiddel i regional arenabygging. </w:t>
      </w:r>
    </w:p>
    <w:p w:rsidR="00541246" w:rsidRPr="00541246" w:rsidRDefault="00541246" w:rsidP="00541246">
      <w:pPr>
        <w:rPr>
          <w:lang w:val="da-DK"/>
        </w:rPr>
      </w:pPr>
    </w:p>
    <w:p w:rsidR="00C96FC9" w:rsidRPr="00F958F4" w:rsidRDefault="00173F8C" w:rsidP="00F958F4">
      <w:pPr>
        <w:rPr>
          <w:b/>
          <w:sz w:val="28"/>
          <w:szCs w:val="28"/>
        </w:rPr>
      </w:pPr>
      <w:r w:rsidRPr="00F958F4">
        <w:rPr>
          <w:b/>
          <w:sz w:val="28"/>
          <w:szCs w:val="28"/>
        </w:rPr>
        <w:t>M</w:t>
      </w:r>
      <w:r w:rsidR="006F1CEE" w:rsidRPr="00F958F4">
        <w:rPr>
          <w:b/>
          <w:sz w:val="28"/>
          <w:szCs w:val="28"/>
        </w:rPr>
        <w:t xml:space="preserve">obilisering til </w:t>
      </w:r>
      <w:r w:rsidR="001D4240" w:rsidRPr="00F958F4">
        <w:rPr>
          <w:b/>
          <w:sz w:val="28"/>
          <w:szCs w:val="28"/>
        </w:rPr>
        <w:t xml:space="preserve">økt </w:t>
      </w:r>
      <w:r w:rsidR="00892041" w:rsidRPr="00F958F4">
        <w:rPr>
          <w:b/>
          <w:sz w:val="28"/>
          <w:szCs w:val="28"/>
        </w:rPr>
        <w:t>bruk av utdannings</w:t>
      </w:r>
      <w:r w:rsidR="006F1CEE" w:rsidRPr="00F958F4">
        <w:rPr>
          <w:b/>
          <w:sz w:val="28"/>
          <w:szCs w:val="28"/>
        </w:rPr>
        <w:t>-programmene</w:t>
      </w:r>
      <w:r w:rsidR="00892041" w:rsidRPr="00F958F4">
        <w:rPr>
          <w:b/>
          <w:sz w:val="28"/>
          <w:szCs w:val="28"/>
        </w:rPr>
        <w:t xml:space="preserve"> – eksempel fra Trøndelag. </w:t>
      </w:r>
    </w:p>
    <w:p w:rsidR="00C96FC9" w:rsidRDefault="00892041" w:rsidP="00F958F4">
      <w:r w:rsidRPr="00892041">
        <w:t>Trøndelag</w:t>
      </w:r>
      <w:r>
        <w:t xml:space="preserve">sfylkene </w:t>
      </w:r>
      <w:r w:rsidR="00C96FC9">
        <w:t>har arbeidet systematisk</w:t>
      </w:r>
      <w:r w:rsidR="006F1CEE">
        <w:t xml:space="preserve"> </w:t>
      </w:r>
      <w:r>
        <w:t>for økt bruk av utdannings</w:t>
      </w:r>
      <w:r w:rsidR="00C96FC9">
        <w:t>-</w:t>
      </w:r>
      <w:r>
        <w:t>programmene</w:t>
      </w:r>
      <w:r w:rsidR="00C96FC9">
        <w:t xml:space="preserve"> siden 2007 og den fleste videregående skolene deltar i dag i </w:t>
      </w:r>
      <w:r w:rsidR="00C96FC9" w:rsidRPr="00892041">
        <w:t xml:space="preserve">europeiske og/eller nordiske samarbeidsprosjekt i regi </w:t>
      </w:r>
      <w:r w:rsidR="00C96FC9">
        <w:t xml:space="preserve">av Erasmus +, </w:t>
      </w:r>
      <w:proofErr w:type="spellStart"/>
      <w:r w:rsidR="00C96FC9">
        <w:t>Nordplus</w:t>
      </w:r>
      <w:proofErr w:type="spellEnd"/>
      <w:r w:rsidR="00C96FC9">
        <w:t>, EØS e.l.</w:t>
      </w:r>
      <w:r w:rsidR="00C96FC9" w:rsidRPr="00892041">
        <w:t xml:space="preserve"> Enkelte skoler har også samarbeid utenfor Europa.</w:t>
      </w:r>
      <w:r w:rsidR="00C96FC9">
        <w:t xml:space="preserve"> </w:t>
      </w:r>
    </w:p>
    <w:p w:rsidR="00C96FC9" w:rsidRPr="00F958F4" w:rsidRDefault="00C96FC9" w:rsidP="00F958F4">
      <w:pPr>
        <w:rPr>
          <w:b/>
        </w:rPr>
      </w:pPr>
      <w:r>
        <w:t>Våren 2018 ble N</w:t>
      </w:r>
      <w:r w:rsidRPr="006F1CEE">
        <w:t>ettverk for internasjonalisering for videregående s</w:t>
      </w:r>
      <w:r>
        <w:t>koler i Trøndelag etablert</w:t>
      </w:r>
      <w:r w:rsidRPr="006F1CEE">
        <w:t xml:space="preserve">. Hensikten med nettverket er å bidra til nettverksbygging og dele informasjon og erfaringer innenfor internasjonaliseringsfeltet. Nettverket </w:t>
      </w:r>
      <w:r>
        <w:t xml:space="preserve">er </w:t>
      </w:r>
      <w:r w:rsidRPr="006F1CEE">
        <w:t>sammensatt av kontaktpersoner fra alle de videregående skolene og rådgivere fra både Avdeling for utdanning og Avdeling for plan og næring</w:t>
      </w:r>
      <w:r>
        <w:t xml:space="preserve"> og er en arena for informasjon, kompetanse og </w:t>
      </w:r>
      <w:r w:rsidR="008B1C8C">
        <w:t>erfaringsutveksling</w:t>
      </w:r>
      <w:r>
        <w:t xml:space="preserve"> mellom skolene</w:t>
      </w:r>
      <w:r w:rsidRPr="006F1CEE">
        <w:t>. Nettverket bygger på erfaringer fra fagnettverk for internasjonalisering i Sør-Trøndelag (etablert i 2010) og faglige treffpunkt som har vært i Nord-Trøndelag.</w:t>
      </w:r>
    </w:p>
    <w:p w:rsidR="006F1CEE" w:rsidRDefault="006F1CEE" w:rsidP="00F958F4">
      <w:r>
        <w:t xml:space="preserve">Nord-Trøndelag fylkeskommune har siden 2006 hatt en betydelig satsing på internasjonalisering innenfor videregående opplæring, og det ble i 2009 etablert et formelt prosjektsamarbeid med 15 regionale partnere fra 12 europeiske land: «European Regions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Internationalization</w:t>
      </w:r>
      <w:proofErr w:type="spellEnd"/>
      <w:r>
        <w:t xml:space="preserve"> in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</w:t>
      </w:r>
      <w:r w:rsidR="00C96FC9">
        <w:t xml:space="preserve"> Training» (EREIVET) 2009-2016. </w:t>
      </w:r>
      <w:r>
        <w:t>Alle opplæringskontor og videregående skoler i NTFK var deltakere i dette samarbeidet. Sør-Trøndelag fylkeskommune har på samme måte hatt mange gode partnerskap i europeisk sammenheng, og til sammen er det et meget godt grunnlag i allerede etablerte partnerskap i Trøndelag fylkeskommune for å kunne videreutvikle utdanningssektoren i dialog med internasjonale samarbeidspartnere.</w:t>
      </w:r>
    </w:p>
    <w:p w:rsidR="00C96FC9" w:rsidRDefault="006F1CEE" w:rsidP="00F958F4">
      <w:r>
        <w:t>Trøndelag fylkeskommune har avtaler med tre ulike skoler</w:t>
      </w:r>
      <w:r w:rsidR="00CC48D6">
        <w:t xml:space="preserve">) </w:t>
      </w:r>
      <w:r>
        <w:t xml:space="preserve">i utlandet om Vg2-tilbud for elever i </w:t>
      </w:r>
      <w:r w:rsidR="00CC48D6">
        <w:t xml:space="preserve">vgs (Norfolk County og York College i England og Scandinavian School i Brussel. </w:t>
      </w:r>
      <w:r>
        <w:t xml:space="preserve">Elever som blir tatt inn på disse tilbudene gjennomfører hele Vg2 i utlandet. </w:t>
      </w:r>
    </w:p>
    <w:p w:rsidR="00BA031F" w:rsidRDefault="00BA031F" w:rsidP="00CC48D6">
      <w:pPr>
        <w:pStyle w:val="Listeavsnitt"/>
        <w:ind w:left="426"/>
      </w:pPr>
    </w:p>
    <w:p w:rsidR="00BA031F" w:rsidRDefault="00BA031F" w:rsidP="00BA031F">
      <w:pPr>
        <w:rPr>
          <w:rFonts w:eastAsia="Times New Roman" w:cs="Times New Roman"/>
          <w:lang w:eastAsia="nb-NO"/>
        </w:rPr>
      </w:pPr>
      <w:r w:rsidRPr="00F958F4">
        <w:rPr>
          <w:b/>
          <w:sz w:val="28"/>
          <w:szCs w:val="28"/>
        </w:rPr>
        <w:t xml:space="preserve">Mobilisering gjennom støtteordning for internasjonale prosjekter – eksempel fra Østfold FK </w:t>
      </w:r>
      <w:r w:rsidRPr="00F958F4">
        <w:rPr>
          <w:b/>
          <w:sz w:val="28"/>
          <w:szCs w:val="28"/>
        </w:rPr>
        <w:br/>
      </w:r>
      <w:r>
        <w:rPr>
          <w:rFonts w:eastAsia="Times New Roman" w:cs="Times New Roman"/>
          <w:lang w:eastAsia="nb-NO"/>
        </w:rPr>
        <w:t xml:space="preserve">Fylkeskommunen har en </w:t>
      </w:r>
      <w:r w:rsidRPr="00306EB1">
        <w:rPr>
          <w:rFonts w:ascii="Muli" w:hAnsi="Muli"/>
        </w:rPr>
        <w:t>støtte</w:t>
      </w:r>
      <w:r>
        <w:rPr>
          <w:rFonts w:eastAsia="Times New Roman" w:cs="Times New Roman"/>
          <w:lang w:eastAsia="nb-NO"/>
        </w:rPr>
        <w:t>ordning</w:t>
      </w:r>
      <w:r w:rsidRPr="00306EB1">
        <w:rPr>
          <w:rFonts w:ascii="Muli" w:hAnsi="Muli"/>
        </w:rPr>
        <w:t xml:space="preserve"> til prosjektutvikling og medfinansiering av prosjekt innen EU- og interregprogrammene. </w:t>
      </w:r>
      <w:r w:rsidRPr="00306EB1">
        <w:rPr>
          <w:rFonts w:eastAsia="Times New Roman" w:cs="Times New Roman"/>
          <w:lang w:eastAsia="nb-NO"/>
        </w:rPr>
        <w:t xml:space="preserve">Medfinansiering av EU- og Interregprosjekter skal gjøre det enklere å få til internasjonalt samarbeid, og skal gjøre </w:t>
      </w:r>
      <w:r>
        <w:rPr>
          <w:rFonts w:eastAsia="Times New Roman" w:cs="Times New Roman"/>
          <w:lang w:eastAsia="nb-NO"/>
        </w:rPr>
        <w:t>fylkeskommunens fagseksjoner og virksomheter samt Østfold-aktører</w:t>
      </w:r>
      <w:r w:rsidRPr="00306EB1">
        <w:rPr>
          <w:rFonts w:eastAsia="Times New Roman" w:cs="Times New Roman"/>
          <w:lang w:eastAsia="nb-NO"/>
        </w:rPr>
        <w:t xml:space="preserve"> bedre på å utnytte internasjonale støtteordninger. Prosjektene som mottar støtte forventes også å bidra oppfyllelse av fylkeskommunens mål for regional utvikling slik de er formulert i fylkesplanen, regionale planer og sektorplaner.</w:t>
      </w:r>
    </w:p>
    <w:p w:rsidR="00CC48D6" w:rsidRDefault="00BA031F" w:rsidP="00BA031F">
      <w:r>
        <w:lastRenderedPageBreak/>
        <w:t>Støtteordningen har gitt fylkeskommunen grunnlag for å anbefale internasjonale prosjekter og orientere om relevante EU-programmer for bedrifter vi er i kontakt med gjennom nettverk eller enkeltvis. Bedrifter og andre aktører som benyttet ordningen, ble kjent med EU-systemets støtteordninger og fikk internasjonale kontakter. Minst en av aktørene som fikk midler fra støtteordningen nå involvert i flere Horisont 2020 prosjekter.</w:t>
      </w:r>
    </w:p>
    <w:p w:rsidR="00F958F4" w:rsidRDefault="00F958F4" w:rsidP="00BA031F"/>
    <w:p w:rsidR="00684ADF" w:rsidRPr="00F958F4" w:rsidRDefault="001D4240" w:rsidP="00F958F4">
      <w:pPr>
        <w:rPr>
          <w:b/>
          <w:sz w:val="28"/>
          <w:szCs w:val="28"/>
        </w:rPr>
      </w:pPr>
      <w:r w:rsidRPr="00F958F4">
        <w:rPr>
          <w:b/>
          <w:sz w:val="28"/>
          <w:szCs w:val="28"/>
        </w:rPr>
        <w:t>Eksemplet Time</w:t>
      </w:r>
      <w:r w:rsidR="00F958F4">
        <w:rPr>
          <w:b/>
          <w:sz w:val="28"/>
          <w:szCs w:val="28"/>
        </w:rPr>
        <w:t xml:space="preserve"> kommune</w:t>
      </w:r>
    </w:p>
    <w:p w:rsidR="002F001B" w:rsidRDefault="00F958F4" w:rsidP="00F958F4">
      <w:r>
        <w:t>D</w:t>
      </w:r>
      <w:r w:rsidR="00684ADF">
        <w:t xml:space="preserve">et er imponerende hvordan Time kommune, med sine 19 000 innbyggere, </w:t>
      </w:r>
      <w:r w:rsidR="00684ADF" w:rsidRPr="00684ADF">
        <w:t xml:space="preserve">arbeider </w:t>
      </w:r>
      <w:r w:rsidR="00684ADF">
        <w:t>internasjonalt med kobling til Stavanger-regionen, og</w:t>
      </w:r>
      <w:r w:rsidR="00684ADF" w:rsidRPr="00684ADF">
        <w:t xml:space="preserve"> Brusselkontoret. </w:t>
      </w:r>
      <w:r w:rsidR="00684ADF">
        <w:t xml:space="preserve">De hadde egen stand på </w:t>
      </w:r>
      <w:r w:rsidR="00684ADF" w:rsidRPr="00684ADF">
        <w:t>Nordic Edge</w:t>
      </w:r>
      <w:r w:rsidR="00684ADF">
        <w:t xml:space="preserve"> og </w:t>
      </w:r>
      <w:r w:rsidR="00684ADF" w:rsidRPr="00684ADF">
        <w:t>presenterte sine løsninger på EUs store arrangement for regionene, i oktober 2017.</w:t>
      </w:r>
      <w:r w:rsidR="002F001B">
        <w:t xml:space="preserve"> </w:t>
      </w:r>
      <w:r w:rsidR="00C03625">
        <w:t xml:space="preserve">Mange kommuner kan lære av hvordan Time har jobbet. Indre Fosen kommune har nå fulgt deres eksempel, etter påtrykk fra internasjonale prosjektpartneres som etterspør strategien og godt samarbeid med </w:t>
      </w:r>
      <w:proofErr w:type="spellStart"/>
      <w:r w:rsidR="00C03625">
        <w:t>fk</w:t>
      </w:r>
      <w:proofErr w:type="spellEnd"/>
      <w:r w:rsidR="00C03625">
        <w:t xml:space="preserve">. De vedtok sin internasjonale strategi den 15. 05.18. </w:t>
      </w:r>
    </w:p>
    <w:p w:rsidR="00684ADF" w:rsidRPr="00684ADF" w:rsidRDefault="002F001B" w:rsidP="00F958F4">
      <w:r>
        <w:t xml:space="preserve">Lenke til internasjonal strategi og smartstrategi i Time kommune: </w:t>
      </w:r>
      <w:hyperlink r:id="rId11" w:history="1">
        <w:r w:rsidRPr="00A35C55">
          <w:rPr>
            <w:rStyle w:val="Hyperkobling"/>
          </w:rPr>
          <w:t>https://www.time.kommune.no/Handlers/fh.ashx?MId1=14633&amp;FilId=9198</w:t>
        </w:r>
      </w:hyperlink>
      <w:r>
        <w:t xml:space="preserve"> </w:t>
      </w:r>
    </w:p>
    <w:p w:rsidR="002F001B" w:rsidRDefault="00546AC9" w:rsidP="00F958F4">
      <w:hyperlink r:id="rId12" w:history="1">
        <w:r w:rsidR="002F001B" w:rsidRPr="00A35C55">
          <w:rPr>
            <w:rStyle w:val="Hyperkobling"/>
          </w:rPr>
          <w:t>https://www.time.kommune.no/Handlers/fh.ashx?MId1=14441&amp;FilId=9189</w:t>
        </w:r>
      </w:hyperlink>
      <w:r w:rsidR="002F001B">
        <w:t xml:space="preserve"> </w:t>
      </w:r>
    </w:p>
    <w:p w:rsidR="00684ADF" w:rsidRDefault="00684ADF" w:rsidP="00194F9E">
      <w:pPr>
        <w:pStyle w:val="Listeavsnitt"/>
        <w:ind w:left="426"/>
      </w:pPr>
    </w:p>
    <w:p w:rsidR="00F958F4" w:rsidRDefault="00C94E70" w:rsidP="00F958F4">
      <w:pPr>
        <w:rPr>
          <w:b/>
          <w:sz w:val="28"/>
          <w:szCs w:val="28"/>
        </w:rPr>
      </w:pPr>
      <w:r w:rsidRPr="00F958F4">
        <w:rPr>
          <w:b/>
          <w:sz w:val="28"/>
          <w:szCs w:val="28"/>
        </w:rPr>
        <w:t xml:space="preserve">Nordiske program, </w:t>
      </w:r>
    </w:p>
    <w:p w:rsidR="005377C5" w:rsidRPr="008B1C8C" w:rsidRDefault="00C94E70" w:rsidP="00F958F4">
      <w:r w:rsidRPr="008B1C8C">
        <w:t xml:space="preserve">hvilke regioner jobber godt her? </w:t>
      </w:r>
    </w:p>
    <w:p w:rsidR="00C94E70" w:rsidRPr="00855982" w:rsidRDefault="00C94E70" w:rsidP="007660B9"/>
    <w:sectPr w:rsidR="00C94E70" w:rsidRPr="00855982" w:rsidSect="00855982">
      <w:foot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C9" w:rsidRDefault="00546AC9" w:rsidP="00855982">
      <w:pPr>
        <w:spacing w:after="0" w:line="240" w:lineRule="auto"/>
      </w:pPr>
      <w:r>
        <w:separator/>
      </w:r>
    </w:p>
  </w:endnote>
  <w:endnote w:type="continuationSeparator" w:id="0">
    <w:p w:rsidR="00546AC9" w:rsidRDefault="00546AC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l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8B1C8C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C9" w:rsidRDefault="00546AC9" w:rsidP="00855982">
      <w:pPr>
        <w:spacing w:after="0" w:line="240" w:lineRule="auto"/>
      </w:pPr>
      <w:r>
        <w:separator/>
      </w:r>
    </w:p>
  </w:footnote>
  <w:footnote w:type="continuationSeparator" w:id="0">
    <w:p w:rsidR="00546AC9" w:rsidRDefault="00546AC9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AE5768"/>
    <w:multiLevelType w:val="hybridMultilevel"/>
    <w:tmpl w:val="CD1C4594"/>
    <w:lvl w:ilvl="0" w:tplc="B846E3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693C25"/>
    <w:multiLevelType w:val="hybridMultilevel"/>
    <w:tmpl w:val="358242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94C08"/>
    <w:multiLevelType w:val="hybridMultilevel"/>
    <w:tmpl w:val="37844A9C"/>
    <w:lvl w:ilvl="0" w:tplc="B846E3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614B69"/>
    <w:multiLevelType w:val="hybridMultilevel"/>
    <w:tmpl w:val="E03865F8"/>
    <w:lvl w:ilvl="0" w:tplc="B846E3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AB197A"/>
    <w:multiLevelType w:val="hybridMultilevel"/>
    <w:tmpl w:val="28CA4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B3718"/>
    <w:multiLevelType w:val="hybridMultilevel"/>
    <w:tmpl w:val="21C25F8C"/>
    <w:lvl w:ilvl="0" w:tplc="549C5F2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52267"/>
    <w:multiLevelType w:val="hybridMultilevel"/>
    <w:tmpl w:val="0DB2A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46A4F"/>
    <w:multiLevelType w:val="hybridMultilevel"/>
    <w:tmpl w:val="63D69222"/>
    <w:lvl w:ilvl="0" w:tplc="B846E3EE">
      <w:numFmt w:val="bullet"/>
      <w:lvlText w:val="-"/>
      <w:lvlJc w:val="left"/>
      <w:pPr>
        <w:ind w:left="1506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FD02D0"/>
    <w:multiLevelType w:val="hybridMultilevel"/>
    <w:tmpl w:val="1F2C21AA"/>
    <w:lvl w:ilvl="0" w:tplc="3E5A82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19"/>
  </w:num>
  <w:num w:numId="30">
    <w:abstractNumId w:val="22"/>
  </w:num>
  <w:num w:numId="31">
    <w:abstractNumId w:val="23"/>
  </w:num>
  <w:num w:numId="32">
    <w:abstractNumId w:val="21"/>
  </w:num>
  <w:num w:numId="33">
    <w:abstractNumId w:val="26"/>
  </w:num>
  <w:num w:numId="34">
    <w:abstractNumId w:val="24"/>
  </w:num>
  <w:num w:numId="35">
    <w:abstractNumId w:val="17"/>
  </w:num>
  <w:num w:numId="36">
    <w:abstractNumId w:val="25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70"/>
    <w:rsid w:val="0000729A"/>
    <w:rsid w:val="00081E5B"/>
    <w:rsid w:val="0009270D"/>
    <w:rsid w:val="000B1839"/>
    <w:rsid w:val="00173F8C"/>
    <w:rsid w:val="00194F9E"/>
    <w:rsid w:val="001D4240"/>
    <w:rsid w:val="001D4362"/>
    <w:rsid w:val="002649B8"/>
    <w:rsid w:val="002654B4"/>
    <w:rsid w:val="00283DF6"/>
    <w:rsid w:val="002B2372"/>
    <w:rsid w:val="002E1BF4"/>
    <w:rsid w:val="002F001B"/>
    <w:rsid w:val="00323D9E"/>
    <w:rsid w:val="00325B58"/>
    <w:rsid w:val="00362B50"/>
    <w:rsid w:val="003943C2"/>
    <w:rsid w:val="003D5C53"/>
    <w:rsid w:val="003D5CC3"/>
    <w:rsid w:val="00416E3C"/>
    <w:rsid w:val="0043761D"/>
    <w:rsid w:val="004413A4"/>
    <w:rsid w:val="0044277E"/>
    <w:rsid w:val="004B3252"/>
    <w:rsid w:val="004B5F7C"/>
    <w:rsid w:val="005377C5"/>
    <w:rsid w:val="00541246"/>
    <w:rsid w:val="00546AC9"/>
    <w:rsid w:val="00684A45"/>
    <w:rsid w:val="00684ADF"/>
    <w:rsid w:val="006A1209"/>
    <w:rsid w:val="006F1CEE"/>
    <w:rsid w:val="007660B9"/>
    <w:rsid w:val="007833A7"/>
    <w:rsid w:val="007C343E"/>
    <w:rsid w:val="00855982"/>
    <w:rsid w:val="00892041"/>
    <w:rsid w:val="008B1C8C"/>
    <w:rsid w:val="008F19E8"/>
    <w:rsid w:val="00901638"/>
    <w:rsid w:val="009435B4"/>
    <w:rsid w:val="009A48BD"/>
    <w:rsid w:val="009D291F"/>
    <w:rsid w:val="00A02DAD"/>
    <w:rsid w:val="00A10484"/>
    <w:rsid w:val="00A64992"/>
    <w:rsid w:val="00AA7D32"/>
    <w:rsid w:val="00AF690D"/>
    <w:rsid w:val="00B130D1"/>
    <w:rsid w:val="00B466A9"/>
    <w:rsid w:val="00BA031F"/>
    <w:rsid w:val="00BC4F3E"/>
    <w:rsid w:val="00C03625"/>
    <w:rsid w:val="00C42E13"/>
    <w:rsid w:val="00C94E70"/>
    <w:rsid w:val="00C96FC9"/>
    <w:rsid w:val="00CC48D6"/>
    <w:rsid w:val="00D14480"/>
    <w:rsid w:val="00D85472"/>
    <w:rsid w:val="00E44349"/>
    <w:rsid w:val="00EE5BEC"/>
    <w:rsid w:val="00F51339"/>
    <w:rsid w:val="00F83E37"/>
    <w:rsid w:val="00F922C8"/>
    <w:rsid w:val="00F958F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C853"/>
  <w15:docId w15:val="{B6C4D7B6-5E33-4F3A-A5CA-AABF1CC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Overskrift1">
    <w:name w:val="heading 1"/>
    <w:basedOn w:val="Normal"/>
    <w:next w:val="Normal"/>
    <w:link w:val="Overskrift1Tegn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5598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5982"/>
  </w:style>
  <w:style w:type="character" w:customStyle="1" w:styleId="Overskrift1Tegn">
    <w:name w:val="Overskrift 1 Tegn"/>
    <w:basedOn w:val="Standardskriftforavsnitt"/>
    <w:link w:val="Overskrift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5598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5982"/>
  </w:style>
  <w:style w:type="paragraph" w:styleId="Bildetekst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362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D4362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D4362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D436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436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43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4362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D4362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D4362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D4362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D4362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D4362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D4362"/>
    <w:rPr>
      <w:rFonts w:ascii="Consolas" w:hAnsi="Consolas"/>
      <w:szCs w:val="21"/>
    </w:rPr>
  </w:style>
  <w:style w:type="paragraph" w:styleId="Blokkteks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kobling">
    <w:name w:val="Hyperlink"/>
    <w:basedOn w:val="Standardskriftforavsnitt"/>
    <w:uiPriority w:val="99"/>
    <w:unhideWhenUsed/>
    <w:rsid w:val="007833A7"/>
    <w:rPr>
      <w:color w:val="3A6331" w:themeColor="accent4" w:themeShade="B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833A7"/>
    <w:rPr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D262C"/>
    <w:rPr>
      <w:i/>
      <w:iCs/>
      <w:color w:val="B35E06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eavsnitt">
    <w:name w:val="List Paragraph"/>
    <w:basedOn w:val="Normal"/>
    <w:uiPriority w:val="34"/>
    <w:unhideWhenUsed/>
    <w:qFormat/>
    <w:rsid w:val="001D424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41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ime.kommune.no/Handlers/fh.ashx?MId1=14441&amp;FilId=91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me.kommune.no/Handlers/fh.ashx?MId1=14633&amp;FilId=919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d.ANSATT\AppData\Roaming\Microsoft\Maler\Rapportutforming%20(t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FC283A9-4B2F-47CC-9D11-623AF890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Rapportutforming (tom)</Template>
  <TotalTime>7</TotalTime>
  <Pages>6</Pages>
  <Words>2599</Words>
  <Characters>13775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Mette Elden</dc:creator>
  <cp:lastModifiedBy>Kari Mette Elden</cp:lastModifiedBy>
  <cp:revision>3</cp:revision>
  <dcterms:created xsi:type="dcterms:W3CDTF">2018-06-18T14:16:00Z</dcterms:created>
  <dcterms:modified xsi:type="dcterms:W3CDTF">2018-06-22T08:56:00Z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